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E8DBC4">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1E1A6EF9">
      <w:pPr>
        <w:spacing w:line="540" w:lineRule="exact"/>
        <w:jc w:val="center"/>
        <w:rPr>
          <w:rFonts w:ascii="方正小标宋_GBK" w:hAnsi="华文中宋" w:eastAsia="方正小标宋_GBK" w:cs="宋体"/>
          <w:b/>
          <w:kern w:val="0"/>
          <w:sz w:val="48"/>
          <w:szCs w:val="48"/>
        </w:rPr>
      </w:pPr>
    </w:p>
    <w:p w14:paraId="57C3F8CC">
      <w:pPr>
        <w:spacing w:line="540" w:lineRule="exact"/>
        <w:jc w:val="center"/>
        <w:rPr>
          <w:rFonts w:ascii="方正小标宋_GBK" w:hAnsi="华文中宋" w:eastAsia="方正小标宋_GBK" w:cs="宋体"/>
          <w:b/>
          <w:kern w:val="0"/>
          <w:sz w:val="48"/>
          <w:szCs w:val="48"/>
        </w:rPr>
      </w:pPr>
    </w:p>
    <w:p w14:paraId="2372E11A">
      <w:pPr>
        <w:spacing w:line="540" w:lineRule="exact"/>
        <w:jc w:val="center"/>
        <w:rPr>
          <w:rFonts w:ascii="方正小标宋_GBK" w:hAnsi="华文中宋" w:eastAsia="方正小标宋_GBK" w:cs="宋体"/>
          <w:b/>
          <w:kern w:val="0"/>
          <w:sz w:val="48"/>
          <w:szCs w:val="48"/>
        </w:rPr>
      </w:pPr>
    </w:p>
    <w:p w14:paraId="1CEB7526">
      <w:pPr>
        <w:spacing w:line="540" w:lineRule="exact"/>
        <w:jc w:val="center"/>
        <w:rPr>
          <w:rFonts w:ascii="方正小标宋_GBK" w:hAnsi="华文中宋" w:eastAsia="方正小标宋_GBK" w:cs="宋体"/>
          <w:b/>
          <w:kern w:val="0"/>
          <w:sz w:val="48"/>
          <w:szCs w:val="48"/>
        </w:rPr>
      </w:pPr>
    </w:p>
    <w:p w14:paraId="033E470F">
      <w:pPr>
        <w:spacing w:line="540" w:lineRule="exact"/>
        <w:jc w:val="center"/>
        <w:rPr>
          <w:rFonts w:ascii="方正小标宋_GBK" w:hAnsi="华文中宋" w:eastAsia="方正小标宋_GBK" w:cs="宋体"/>
          <w:b/>
          <w:kern w:val="0"/>
          <w:sz w:val="48"/>
          <w:szCs w:val="48"/>
        </w:rPr>
      </w:pPr>
    </w:p>
    <w:p w14:paraId="24BC48F9">
      <w:pPr>
        <w:spacing w:line="540" w:lineRule="exact"/>
        <w:jc w:val="center"/>
        <w:rPr>
          <w:rFonts w:ascii="方正小标宋_GBK" w:hAnsi="华文中宋" w:eastAsia="方正小标宋_GBK" w:cs="宋体"/>
          <w:b/>
          <w:kern w:val="0"/>
          <w:sz w:val="48"/>
          <w:szCs w:val="48"/>
        </w:rPr>
      </w:pPr>
    </w:p>
    <w:p w14:paraId="4D57DFE3">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14:paraId="362EC553">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51F4F276">
      <w:pPr>
        <w:spacing w:line="540" w:lineRule="exact"/>
        <w:jc w:val="center"/>
        <w:rPr>
          <w:rFonts w:ascii="华文中宋" w:hAnsi="华文中宋" w:eastAsia="华文中宋" w:cs="宋体"/>
          <w:b/>
          <w:kern w:val="0"/>
          <w:sz w:val="52"/>
          <w:szCs w:val="52"/>
        </w:rPr>
      </w:pPr>
    </w:p>
    <w:p w14:paraId="43DB0A14">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268EBFBA">
      <w:pPr>
        <w:spacing w:line="700" w:lineRule="exact"/>
        <w:jc w:val="left"/>
        <w:rPr>
          <w:rFonts w:hint="eastAsia" w:hAnsi="宋体" w:eastAsia="仿宋_GB2312" w:cs="宋体"/>
          <w:kern w:val="0"/>
          <w:sz w:val="36"/>
          <w:szCs w:val="36"/>
        </w:rPr>
      </w:pPr>
    </w:p>
    <w:p w14:paraId="07F5D1BE">
      <w:pPr>
        <w:spacing w:line="700" w:lineRule="exact"/>
        <w:jc w:val="left"/>
        <w:rPr>
          <w:rFonts w:hint="eastAsia" w:hAnsi="宋体" w:eastAsia="仿宋_GB2312" w:cs="宋体"/>
          <w:kern w:val="0"/>
          <w:sz w:val="36"/>
          <w:szCs w:val="36"/>
        </w:rPr>
      </w:pPr>
    </w:p>
    <w:p w14:paraId="165F0FBE">
      <w:pPr>
        <w:spacing w:line="700" w:lineRule="exact"/>
        <w:jc w:val="left"/>
        <w:rPr>
          <w:rFonts w:hint="eastAsia" w:hAnsi="宋体" w:eastAsia="仿宋_GB2312" w:cs="宋体"/>
          <w:kern w:val="0"/>
          <w:sz w:val="36"/>
          <w:szCs w:val="36"/>
          <w:lang w:eastAsia="zh-CN"/>
        </w:rPr>
      </w:pPr>
    </w:p>
    <w:p w14:paraId="10CA9924">
      <w:pPr>
        <w:spacing w:line="700" w:lineRule="exact"/>
        <w:jc w:val="left"/>
        <w:rPr>
          <w:rFonts w:hint="eastAsia" w:hAnsi="宋体" w:eastAsia="仿宋_GB2312" w:cs="宋体"/>
          <w:kern w:val="0"/>
          <w:sz w:val="36"/>
          <w:szCs w:val="36"/>
          <w:lang w:eastAsia="zh-CN"/>
        </w:rPr>
      </w:pPr>
    </w:p>
    <w:p w14:paraId="1E85108E">
      <w:pPr>
        <w:spacing w:line="700" w:lineRule="exact"/>
        <w:jc w:val="left"/>
        <w:rPr>
          <w:rFonts w:hint="eastAsia" w:hAnsi="宋体" w:eastAsia="仿宋_GB2312" w:cs="宋体"/>
          <w:kern w:val="0"/>
          <w:sz w:val="36"/>
          <w:szCs w:val="36"/>
          <w:lang w:eastAsia="zh-CN"/>
        </w:rPr>
      </w:pPr>
    </w:p>
    <w:p w14:paraId="33420E68">
      <w:pPr>
        <w:spacing w:line="700" w:lineRule="exact"/>
        <w:jc w:val="left"/>
        <w:rPr>
          <w:rFonts w:hint="eastAsia" w:hAnsi="宋体" w:eastAsia="仿宋_GB2312" w:cs="宋体"/>
          <w:kern w:val="0"/>
          <w:sz w:val="36"/>
          <w:szCs w:val="36"/>
          <w:lang w:eastAsia="zh-CN"/>
        </w:rPr>
      </w:pPr>
    </w:p>
    <w:p w14:paraId="40D5420E">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克州总工会</w:t>
      </w:r>
    </w:p>
    <w:p w14:paraId="45FF09D9">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14:paraId="021E204F">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14:paraId="17FA6C7E">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14:paraId="6BA5E261">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根据党的基本理论、基本路线、基本纲领和工会方针，以及自治州党委和工作部署和要求，围绕党和国家的工作大局，按照自治州党委和自治区总工会的要求，贯彻执行自治州工会代表大会确定的方针、任务和工作重点的决议。二是依照法律和《中国工会章程》，组织和指导全州各级工会组织坚定不移地贯彻落实的全心全意依靠工人阶级的根本指导方针，进一步突出和履行维护职能。三是加强对涉及职工合法权益问题进行调查研究，向自治州党委、自治州人民政府反映职工群众的思想、愿望和要求，提出意见和建议:参与涉及职工切身利益的政策、法规、措施和制度的拟定：对侵犯职工合法权益的重大事件进行调查并提出处理意见：参与职工重大伤亡事故的调查处理：指导基层不断提高职工的思想道德和科学文化技术素质。四是负责工会理论政策研究，为各级工会提供理论政策服务：研究拟定工会组织制度和管理制度：指导自治州各级工会自身改革和建设：指导自治州各级工会组织开展以职工代表大会基本制度的民主选举、民主决策、民主管理和民主监督工作，推动建立平等协商、集体合同制度和监督保证机制的工作。五是协助县（市）党委管理县（市）的工会领导干部：协助自治州有关局、委、公司党委（党组）管理自治州（局、委、公司）工会领导干部：监督、检查自治州总工会机关和工会系统党员干部党风廉政建设情况：研究制定全州工会干部的管理制度和培训规划：负责工会干部的教育培训工作。六是协助自治州人民政府做好劳动模范、全国</w:t>
      </w:r>
      <w:r>
        <w:rPr>
          <w:rFonts w:hint="eastAsia" w:ascii="仿宋_GB2312" w:hAnsi="宋体" w:eastAsia="仿宋_GB2312"/>
          <w:b w:val="0"/>
          <w:bCs/>
          <w:sz w:val="32"/>
          <w:szCs w:val="32"/>
          <w:lang w:eastAsia="zh-CN"/>
        </w:rPr>
        <w:t>五一劳动奖章</w:t>
      </w:r>
      <w:r>
        <w:rPr>
          <w:rFonts w:hint="eastAsia" w:ascii="仿宋_GB2312" w:hAnsi="宋体" w:eastAsia="仿宋_GB2312"/>
          <w:b w:val="0"/>
          <w:bCs/>
          <w:sz w:val="32"/>
          <w:szCs w:val="32"/>
        </w:rPr>
        <w:t>、奖状和“开发建设新疆”奖章、奖状获得者的评选推荐和管理工作。七是负责全州工会经费收、管、用工作和工会资产的管理、审查、审计工作：贯彻全国总工会关于兴办职工劳动福利事业的有关政策和规定，负责对全州职业劳动福利事业的指导、协调工作。八是承担自治州党委、自治州人民政府和自治区总工会的其他事项。九是自治州教育工会委员会，负责对自治州教育行业工会工作的指导。十是负责困难救助。对生活确有困难的困难职工积极的开展力所能及的救助帮助，提供有关扶贫帮困方面的政策、文件咨询，联合相关部门开展对特困劳模在子女入学费用、就医、取暖和州党委、政府批转的特困职工来信来访的调查处理工作。十一是负责就业帮助。为下岗、失业人员免费办理求职登记，提供信息咨询，利用再就业培训基地对下岗职工进行技能培训开展择业指导。</w:t>
      </w:r>
      <w:r>
        <w:rPr>
          <w:rFonts w:hint="eastAsia" w:ascii="仿宋_GB2312" w:hAnsi="宋体" w:eastAsia="仿宋_GB2312"/>
          <w:b w:val="0"/>
          <w:bCs/>
          <w:sz w:val="32"/>
          <w:szCs w:val="32"/>
        </w:rPr>
        <w:cr/>
      </w:r>
      <w:r>
        <w:rPr>
          <w:rFonts w:hint="eastAsia" w:ascii="仿宋_GB2312" w:hAnsi="宋体" w:eastAsia="仿宋_GB2312"/>
          <w:b w:val="0"/>
          <w:bCs/>
          <w:sz w:val="32"/>
          <w:szCs w:val="32"/>
        </w:rPr>
        <w:t>　　2.部门机构设置及人员构成</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克州总工会下属2个预算单位分别是：教育工会和帮扶中心，下设2个科室，分别是：办公室和财务科。</w:t>
      </w:r>
      <w:r>
        <w:rPr>
          <w:rFonts w:hint="eastAsia" w:ascii="仿宋_GB2312" w:hAnsi="宋体" w:eastAsia="仿宋_GB2312"/>
          <w:b w:val="0"/>
          <w:bCs/>
          <w:sz w:val="32"/>
          <w:szCs w:val="32"/>
        </w:rPr>
        <w:cr/>
      </w:r>
      <w:r>
        <w:rPr>
          <w:rFonts w:hint="eastAsia" w:ascii="仿宋_GB2312" w:hAnsi="宋体" w:eastAsia="仿宋_GB2312"/>
          <w:b w:val="0"/>
          <w:bCs/>
          <w:sz w:val="32"/>
          <w:szCs w:val="32"/>
        </w:rPr>
        <w:t>　　克州总工会编制数7名 ，实有人数24人，其中：在职 15人， 退休7人，离休0人，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3.年度重点工作</w:t>
      </w:r>
      <w:r>
        <w:rPr>
          <w:rFonts w:hint="eastAsia" w:ascii="仿宋_GB2312" w:hAnsi="宋体" w:eastAsia="仿宋_GB2312"/>
          <w:b w:val="0"/>
          <w:bCs/>
          <w:sz w:val="32"/>
          <w:szCs w:val="32"/>
          <w:lang w:eastAsia="zh-CN"/>
        </w:rPr>
        <w:t>计划</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2021年度克州总工会认真落实为民办实事好事要求，一是在全州推广职工医疗互助活动，全州2021年度参保单位有 259 个，参保人数为10977人，参保单位交费金额120.747万元，其中：参保单位行政补助和工会补助20.37万元，个人缴费95.027万元，克州总工会今年“我为群众办实事”实践活动中，州总工会给州直参保人员给予补助5.35万元。截至10月底，全州参保人员通过住院享受职工医疗互助金报销110.30万元，住院享受职工377人，各基层工会组织通过开展此项活动，工会会员直接受益。二是根据《中华全国总工会办公厅关于实施小微企业工会经费支持政策的通知》（厅字〔2019〕32号）的精神，自治区总工会制定了《新疆维吾尔自治区总工会关于落实小微企业工会经费支持政策的实施细则》等相关文件要求，克州总工会积极开展此项工作，截至10月底，全州已有75个小微企业225次全额返还52.65万元的工会经费。</w:t>
      </w:r>
      <w:r>
        <w:rPr>
          <w:rFonts w:hint="eastAsia" w:ascii="仿宋_GB2312" w:hAnsi="宋体" w:eastAsia="仿宋_GB2312"/>
          <w:b w:val="0"/>
          <w:bCs/>
          <w:sz w:val="32"/>
          <w:szCs w:val="32"/>
        </w:rPr>
        <w:cr/>
      </w: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总工会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（2）收支管理：领导层是本单位收支业务管理的决策部门，负责审批单位收支业务等事项。涉及“三重一大”事项，根据《克州总工会集体决策制度》和《克州总工会项目管理办法》办理。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克州总工会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总工会合同管理办法》相关规定，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516.77 万元，项目支出安排资金0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本单位2021年度项目支出0万元，涉及项目数量0个，其中：重点项目支出0万元，涉及重点项目数量0个，重点项目支出与部门项目总支出的比率为0%。</w:t>
      </w:r>
      <w:r>
        <w:rPr>
          <w:rFonts w:hint="eastAsia" w:ascii="仿宋_GB2312" w:hAnsi="宋体" w:eastAsia="仿宋_GB2312"/>
          <w:b w:val="0"/>
          <w:bCs/>
          <w:sz w:val="32"/>
          <w:szCs w:val="32"/>
        </w:rPr>
        <w:cr/>
      </w:r>
      <w:r>
        <w:rPr>
          <w:rFonts w:hint="eastAsia" w:ascii="仿宋_GB2312" w:hAnsi="宋体" w:eastAsia="仿宋_GB2312"/>
          <w:b w:val="0"/>
          <w:bCs/>
          <w:sz w:val="32"/>
          <w:szCs w:val="32"/>
        </w:rPr>
        <w:t>　　（四）部门单位整体支出规模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2021年度本单位年初批复部门预算资金总额为128.24 万元，年中调增预算总额为388.52 万元，调整后全年预算资金总额为516.77 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2021年度本单位部门整体支出资金总额为516.77 万元，预算执行率为100%，预算调整率为302.96%。</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年初政府采购预算数为0万元，实际政府采购数为0万元，政府采购执行率为0%。</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的管理及使用情况；二是部门单位整体支出绩效情况，具体涉及部门单位整体支出绩效目标的实现程度，包括是否达到预定产出、效果和效益效率等；三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二是资产管理情况具体涉及资产管理规范性和固定资产利用率；三是部门（单位）整体支出绩效情况具体涉及部门（单位）整体支出绩效目标的实现程度，包括是否达到预定产出、效果和效益效率等方面进行评价。</w:t>
      </w:r>
      <w:bookmarkStart w:id="0" w:name="_Hlk43849111"/>
      <w:bookmarkEnd w:id="0"/>
    </w:p>
    <w:p w14:paraId="507CE886">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14:paraId="68E95A9B">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为加强我单位预算管理、规范财务行为我单位制定了《克州总工会内部控制规范》《克州总工会项目管理规范》等资金管理制度，已建立制度均健全且有效运行。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2021年度我单位基本支出预算总额为516.77 万元，其中人员经费424.48 万元，公用经费92.28 万元。实际执行总额为516.77 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2021年度一般公共预算“三公”经费年初预算数为0万元，支出决算0万元，主要原因是：我单位年初未安排三公经费。</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我单位2021年度未安排项目资金预算。</w:t>
      </w:r>
    </w:p>
    <w:p w14:paraId="499A6AAA">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14:paraId="3B772B5D">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我单位2021年度未安排专项项目资金预算。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我单位截止2021年12月31日，未安排项目。</w:t>
      </w:r>
    </w:p>
    <w:p w14:paraId="28A9457E">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14:paraId="71E9455D">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本单位2021年初资产合计数为0万元，年末资产合计数为0万元。</w:t>
      </w:r>
    </w:p>
    <w:p w14:paraId="6E72506D">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14:paraId="58332BB7">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部门单位整体支出共设置一级指标3个，二级指标7个，三级指标15个，其中已完成三级指标15个，指标完成率为100%。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“保障人员人数”指标：预期指标值为24人，实际完成指标值为24人，指标完成率为100%。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“保障车辆数”指标：预期指标值为1辆，实际完成指标值为1辆，指标完成率为100%。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“收缴工会经费、上缴和下拨工会经费”指标：预期指标值为≥12次，实际完成指标值为12次，指标完成率为100%。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“组织劳模疗休养人数”指标：预期指标值为≥60人，实际完成指标值为60人，指标完成率为100%。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“每年评选表彰”指标：预期指标值为≥1次，实际完成指标值为1次，指标完成率为100%。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“开展劳动和技能竞赛次数”指标：预期指标值为≥2次，实际完成指标值为2次，指标完成率为100%。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“工会经费收缴覆盖率”指标：预期指标值为≥95%，实际完成指标值为95%，指标完成率为100%。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 资金使用合规率”指标：预期指标值为=100%，实际完成指标值为100%，指标完成率为100%。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“资金拨付及时率”指标：预期指标值为=100%，实际完成指标值为100%，指标完成率为100%。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“任务指标完成及时率”指标：预期指标值为=100%，实际完成指标值为100%，指标完成率为100%。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 人员经费”指标：预期指标值为≤126.81万元，实际完成指标值为126.81万元，指标完成率为100%。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“公用经费”指标：预期指标值为≤1.43万元，实际完成指标值为1.43万元，指标完成率为100%。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从以上指标完成情况成本指标达到成本控制及改善目标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无该项指标。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 保障日常工作需要”指标：预期指标值为持续改善，实际完成指标值为持续改善，指标完成率为100%。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无该项指标。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“维护职工合法权益”指标：预期指标值为长期，实际完成指标值为长期，指标完成率为100%。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“受益工作人员满意度”指标：预期指标值为≥95%，实际完成指标值为95%，指标完成率为100%。</w:t>
      </w:r>
    </w:p>
    <w:p w14:paraId="4CC56D8E">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14:paraId="6D337B65">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1.部分业务人员绩效管理意识有待增强，未能全面深入认识理解绩效管理工作的意义。绩效管理经验不足，预算绩效管理工作有待进一步落实。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14:paraId="77A701B5">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14:paraId="1B1B0C57">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20B07BA"/>
    <w:rsid w:val="02656D15"/>
    <w:rsid w:val="06696209"/>
    <w:rsid w:val="08B06289"/>
    <w:rsid w:val="0D1922F1"/>
    <w:rsid w:val="0EA53508"/>
    <w:rsid w:val="108622B3"/>
    <w:rsid w:val="1438599A"/>
    <w:rsid w:val="200F4073"/>
    <w:rsid w:val="24B86128"/>
    <w:rsid w:val="2C4B1A9C"/>
    <w:rsid w:val="34902507"/>
    <w:rsid w:val="3C2A6CEF"/>
    <w:rsid w:val="48A042E2"/>
    <w:rsid w:val="51C70EA9"/>
    <w:rsid w:val="54F842B6"/>
    <w:rsid w:val="656071F2"/>
    <w:rsid w:val="6BF1756B"/>
    <w:rsid w:val="6E365EC4"/>
    <w:rsid w:val="6F5E1AA3"/>
    <w:rsid w:val="77440B7F"/>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6590</Words>
  <Characters>6890</Characters>
  <Lines>2</Lines>
  <Paragraphs>1</Paragraphs>
  <TotalTime>32</TotalTime>
  <ScaleCrop>false</ScaleCrop>
  <LinksUpToDate>false</LinksUpToDate>
  <CharactersWithSpaces>7095</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盛夏之末√</cp:lastModifiedBy>
  <dcterms:modified xsi:type="dcterms:W3CDTF">2025-07-31T03:19:16Z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4E2A216151A24EE5A190066F518526B7</vt:lpwstr>
  </property>
  <property fmtid="{D5CDD505-2E9C-101B-9397-08002B2CF9AE}" pid="4" name="KSOTemplateDocerSaveRecord">
    <vt:lpwstr>eyJoZGlkIjoiZjFmZWIzNDg2MmIzZjExOTIzMmViNTBmYTMwYTk0ZWYiLCJ1c2VySWQiOiI0MzIyODY2NzMifQ==</vt:lpwstr>
  </property>
</Properties>
</file>